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0CF86645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A6363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LOCAL </w:t>
                            </w:r>
                            <w:r w:rsidR="004967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0CF86645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0A6363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LOCAL </w:t>
                      </w:r>
                      <w:r w:rsidR="004967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0F1FF3E1" w14:textId="77777777" w:rsidR="00496730" w:rsidRDefault="00496730" w:rsidP="0049673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Ce local technique accueille la centrale du Système de Sécurité Incendie. Des agents de maintenance doivent s’y rendre régulièrement pour vérifier le bon fonctionnement du système mais n’y restent pas. </w:t>
      </w:r>
    </w:p>
    <w:p w14:paraId="57DBC1B9" w14:textId="77777777" w:rsidR="00496730" w:rsidRPr="00380287" w:rsidRDefault="00496730" w:rsidP="00496730">
      <w:pPr>
        <w:jc w:val="both"/>
        <w:rPr>
          <w:rFonts w:ascii="Verdana" w:hAnsi="Verdana"/>
          <w:sz w:val="20"/>
          <w:szCs w:val="20"/>
        </w:rPr>
      </w:pPr>
    </w:p>
    <w:p w14:paraId="24A3BEE2" w14:textId="77777777" w:rsidR="00496730" w:rsidRPr="001972B1" w:rsidRDefault="00496730" w:rsidP="00496730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38DEB46D" w14:textId="77777777" w:rsidR="00496730" w:rsidRPr="001972B1" w:rsidRDefault="00496730" w:rsidP="00496730">
      <w:pPr>
        <w:pStyle w:val="Paragraphedeliste"/>
        <w:numPr>
          <w:ilvl w:val="0"/>
          <w:numId w:val="2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1972B1">
        <w:rPr>
          <w:rFonts w:ascii="Verdana" w:hAnsi="Verdana"/>
          <w:color w:val="000000" w:themeColor="text1"/>
          <w:sz w:val="20"/>
          <w:szCs w:val="20"/>
        </w:rPr>
        <w:t>Confort acoustique</w:t>
      </w:r>
    </w:p>
    <w:p w14:paraId="52BC88A5" w14:textId="77777777" w:rsidR="00496730" w:rsidRPr="001972B1" w:rsidRDefault="00496730" w:rsidP="00496730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noProof/>
          <w:sz w:val="20"/>
          <w:szCs w:val="20"/>
        </w:rPr>
        <w:t>Confort thermique été</w:t>
      </w:r>
    </w:p>
    <w:p w14:paraId="25D313FC" w14:textId="77777777" w:rsidR="00496730" w:rsidRPr="001972B1" w:rsidRDefault="00496730" w:rsidP="00496730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noProof/>
          <w:sz w:val="20"/>
          <w:szCs w:val="20"/>
        </w:rPr>
        <w:t>Sécurisation du local contre l’intrusion</w:t>
      </w:r>
    </w:p>
    <w:p w14:paraId="2DB26F8F" w14:textId="77777777" w:rsidR="00496730" w:rsidRPr="001972B1" w:rsidRDefault="00496730" w:rsidP="00496730">
      <w:pPr>
        <w:jc w:val="both"/>
        <w:rPr>
          <w:rFonts w:ascii="Verdana" w:hAnsi="Verdana"/>
        </w:rPr>
      </w:pPr>
    </w:p>
    <w:p w14:paraId="316E7F97" w14:textId="77777777" w:rsidR="00496730" w:rsidRPr="001972B1" w:rsidRDefault="00496730" w:rsidP="00496730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772197FF" w14:textId="77777777" w:rsidR="00496730" w:rsidRPr="001972B1" w:rsidRDefault="00496730" w:rsidP="00496730">
      <w:pPr>
        <w:jc w:val="both"/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Surface théorique :</w:t>
      </w:r>
      <w:r w:rsidRPr="001972B1"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/>
          <w:noProof/>
          <w:sz w:val="20"/>
          <w:szCs w:val="20"/>
          <w:lang w:eastAsia="fr-FR"/>
        </w:rPr>
        <w:t>8</w:t>
      </w:r>
      <w:r w:rsidRPr="001972B1">
        <w:rPr>
          <w:rFonts w:ascii="Verdana" w:eastAsia="Times New Roman" w:hAnsi="Verdana"/>
          <w:noProof/>
          <w:sz w:val="20"/>
          <w:szCs w:val="20"/>
          <w:lang w:eastAsia="fr-FR"/>
        </w:rPr>
        <w:t xml:space="preserve"> m²</w:t>
      </w:r>
    </w:p>
    <w:p w14:paraId="5ED1112A" w14:textId="77777777" w:rsidR="00496730" w:rsidRPr="001972B1" w:rsidRDefault="00496730" w:rsidP="00496730">
      <w:p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 xml:space="preserve">Capacité : </w:t>
      </w:r>
    </w:p>
    <w:p w14:paraId="158C5818" w14:textId="77777777" w:rsidR="00496730" w:rsidRPr="001972B1" w:rsidRDefault="00496730" w:rsidP="00496730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441C5068" w14:textId="77777777" w:rsidR="00496730" w:rsidRDefault="00496730" w:rsidP="00496730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1972B1">
        <w:rPr>
          <w:rFonts w:ascii="Verdana" w:hAnsi="Verdana"/>
          <w:sz w:val="20"/>
          <w:szCs w:val="20"/>
        </w:rPr>
        <w:t>Espace fermé et sécurisé contre l’intrusion</w:t>
      </w:r>
    </w:p>
    <w:p w14:paraId="0D458EC2" w14:textId="77777777" w:rsidR="00496730" w:rsidRPr="001972B1" w:rsidRDefault="00496730" w:rsidP="00496730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40826E4F" w14:textId="77777777" w:rsidR="00496730" w:rsidRPr="001972B1" w:rsidRDefault="00496730" w:rsidP="00496730">
      <w:pPr>
        <w:jc w:val="both"/>
        <w:rPr>
          <w:rFonts w:ascii="Verdana" w:hAnsi="Verdana"/>
          <w:b/>
          <w:bCs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66CEB1A0" w14:textId="77777777" w:rsidR="00496730" w:rsidRDefault="00496730" w:rsidP="00496730">
      <w:pPr>
        <w:pStyle w:val="Paragraphedeliste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Communication directe avec la loge</w:t>
      </w:r>
    </w:p>
    <w:p w14:paraId="22813AAB" w14:textId="77777777" w:rsidR="00496730" w:rsidRPr="001972B1" w:rsidRDefault="00496730" w:rsidP="00496730">
      <w:pPr>
        <w:pStyle w:val="Paragraphedeliste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Accès également par une autre porte fermée et sécurisée pour éviter que la loge devienne un point de passage pour la maintenance de la centrale SSI</w:t>
      </w:r>
    </w:p>
    <w:p w14:paraId="442B652A" w14:textId="6F712846" w:rsidR="00881636" w:rsidRPr="00C120D9" w:rsidRDefault="00881636" w:rsidP="00496730">
      <w:pPr>
        <w:jc w:val="both"/>
        <w:rPr>
          <w:rFonts w:ascii="Verdana" w:hAnsi="Verdana"/>
        </w:rPr>
      </w:pPr>
    </w:p>
    <w:sectPr w:rsidR="00881636" w:rsidRPr="00C120D9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9D283B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F865B6" w14:textId="77777777" w:rsidR="009D283B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proofErr w:type="gramEnd"/>
                        </w:p>
                        <w:p w14:paraId="4A50AF3B" w14:textId="55685101" w:rsidR="00B92705" w:rsidRPr="007730E4" w:rsidRDefault="009D283B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14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1DF865B6" w14:textId="77777777" w:rsidR="009D283B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proofErr w:type="gramEnd"/>
                  </w:p>
                  <w:p w14:paraId="4A50AF3B" w14:textId="55685101" w:rsidR="00B92705" w:rsidRPr="007730E4" w:rsidRDefault="009D283B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14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9D283B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9D283B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6363"/>
    <w:rsid w:val="00330D53"/>
    <w:rsid w:val="00361632"/>
    <w:rsid w:val="00447BAD"/>
    <w:rsid w:val="00496730"/>
    <w:rsid w:val="006001FC"/>
    <w:rsid w:val="0066252B"/>
    <w:rsid w:val="006E6318"/>
    <w:rsid w:val="006F0974"/>
    <w:rsid w:val="007E7530"/>
    <w:rsid w:val="007F7209"/>
    <w:rsid w:val="00871D9C"/>
    <w:rsid w:val="00881636"/>
    <w:rsid w:val="008F009E"/>
    <w:rsid w:val="008F5D32"/>
    <w:rsid w:val="00923E4C"/>
    <w:rsid w:val="009D283B"/>
    <w:rsid w:val="00A04192"/>
    <w:rsid w:val="00A72BFB"/>
    <w:rsid w:val="00B92705"/>
    <w:rsid w:val="00B94354"/>
    <w:rsid w:val="00BE0E67"/>
    <w:rsid w:val="00C120D9"/>
    <w:rsid w:val="00C15523"/>
    <w:rsid w:val="00DE17AA"/>
    <w:rsid w:val="00DF22A1"/>
    <w:rsid w:val="00E01A55"/>
    <w:rsid w:val="00EB5C35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2022-09-07T15:10:00Z</dcterms:created>
  <dcterms:modified xsi:type="dcterms:W3CDTF">2022-09-09T13:24:00Z</dcterms:modified>
</cp:coreProperties>
</file>